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黑体" w:eastAsia="黑体" w:cs="黑体"/>
          <w:color w:val="000000"/>
          <w:spacing w:val="-10"/>
          <w:sz w:val="48"/>
          <w:szCs w:val="48"/>
          <w14:textFill>
            <w14:solidFill>
              <w14:srgbClr w14:val="000000"/>
            </w14:solidFill>
          </w14:textFill>
        </w:rPr>
      </w:pPr>
      <w:r>
        <w:rPr>
          <w:rFonts w:ascii="黑体" w:eastAsia="黑体" w:cs="黑体" w:hint="eastAsia"/>
          <w:color w:val="000000"/>
          <w:spacing w:val="-10"/>
          <w:sz w:val="32"/>
          <w:szCs w:val="32"/>
          <w14:textFill>
            <w14:solidFill>
              <w14:srgbClr w14:val="000000"/>
            </w14:solidFill>
          </w14:textFill>
        </w:rPr>
        <w:t>附件1</w:t>
      </w:r>
    </w:p>
    <w:p>
      <w:pPr>
        <w:spacing w:beforeLines="100" w:before="312" w:line="560" w:lineRule="exact"/>
        <w:jc w:val="center"/>
        <w:rPr>
          <w:rFonts w:ascii="Times New Roman" w:eastAsia="方正小标宋简体" w:cs="方正小标宋简体" w:hAnsi="Times New Roman"/>
          <w:bCs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小标宋简体" w:cs="方正小标宋简体" w:hAnsi="Times New Roman" w:hint="eastAsia"/>
          <w:bCs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金华市住房和城乡建设局</w:t>
      </w:r>
    </w:p>
    <w:p>
      <w:pPr>
        <w:spacing w:afterLines="100" w:after="312" w:line="560" w:lineRule="exact"/>
        <w:jc w:val="center"/>
        <w:rPr>
          <w:rFonts w:ascii="Times New Roman" w:eastAsia="方正小标宋简体" w:cs="方正小标宋简体" w:hAnsi="Times New Roman"/>
          <w:bCs/>
          <w:color w:val="000000"/>
          <w:spacing w:val="-2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小标宋简体" w:cs="方正小标宋简体" w:hAnsi="Times New Roman" w:hint="eastAsia"/>
          <w:bCs/>
          <w:color w:val="000000"/>
          <w:spacing w:val="-20"/>
          <w:sz w:val="44"/>
          <w:szCs w:val="44"/>
          <w14:textFill>
            <w14:solidFill>
              <w14:srgbClr w14:val="000000"/>
            </w14:solidFill>
          </w14:textFill>
        </w:rPr>
        <w:t>2021年秋冬季建筑工地扬尘专项治理工作方案</w:t>
      </w:r>
    </w:p>
    <w:p>
      <w:pPr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pacing w:val="-1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" w:hAnsi="Times New Roman" w:hint="eastAsia"/>
          <w:color w:val="000000"/>
          <w:spacing w:val="-10"/>
          <w:sz w:val="32"/>
          <w:szCs w:val="32"/>
          <w14:textFill>
            <w14:solidFill>
              <w14:srgbClr w14:val="000000"/>
            </w14:solidFill>
          </w14:textFill>
        </w:rPr>
        <w:t>为切实改善我市环境空气质量和人居环境，提高建筑工地文明施工水平，巩固建筑扬尘治理成果，决定在全市范围内开展建筑工地扬尘专项治理行动，</w:t>
      </w:r>
      <w:r>
        <w:rPr>
          <w:rFonts w:ascii="Times New Roman" w:eastAsia="仿宋_GB2312" w:hAnsi="Times New Roman" w:hint="eastAsia"/>
          <w:color w:val="000000"/>
          <w:spacing w:val="-10"/>
          <w:sz w:val="32"/>
          <w:szCs w:val="32"/>
          <w14:textFill>
            <w14:solidFill>
              <w14:srgbClr w14:val="000000"/>
            </w14:solidFill>
          </w14:textFill>
        </w:rPr>
        <w:t>现制定如下工作方案。</w:t>
      </w:r>
    </w:p>
    <w:p>
      <w:pPr>
        <w:spacing w:line="560" w:lineRule="exact"/>
        <w:ind w:firstLineChars="200" w:firstLine="640"/>
        <w:rPr>
          <w:rFonts w:ascii="Times New Roman" w:eastAsia="黑体" w:cs="黑体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黑体" w:cs="黑体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一、工作目标</w:t>
      </w:r>
    </w:p>
    <w:p>
      <w:pPr>
        <w:spacing w:line="560" w:lineRule="exact"/>
        <w:ind w:firstLineChars="200" w:firstLine="600"/>
        <w:rPr>
          <w:rFonts w:ascii="Times New Roman" w:eastAsia="仿宋_GB2312" w:cs="仿宋" w:hAnsi="Times New Roman"/>
          <w:color w:val="000000"/>
          <w:spacing w:val="-1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" w:hAnsi="Times New Roman" w:hint="eastAsia"/>
          <w:color w:val="000000"/>
          <w:spacing w:val="-10"/>
          <w:sz w:val="32"/>
          <w:szCs w:val="32"/>
          <w14:textFill>
            <w14:solidFill>
              <w14:srgbClr w14:val="000000"/>
            </w14:solidFill>
          </w14:textFill>
        </w:rPr>
        <w:t>通过开展建筑工地扬尘专项治理，严肃查处相关违法违规行为，有效解决建筑工地施工扬尘突出问题，提高建筑工地文明施工和标准化水平；建立施工扬尘治理长效机制，有效遏制施工扬尘对城市空气质量的影响。</w:t>
      </w:r>
    </w:p>
    <w:p>
      <w:pPr>
        <w:spacing w:line="560" w:lineRule="exact"/>
        <w:ind w:firstLineChars="200" w:firstLine="640"/>
        <w:rPr>
          <w:rFonts w:ascii="Times New Roman" w:eastAsia="黑体" w:cs="黑体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黑体" w:cs="黑体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二、主要工作</w:t>
      </w:r>
    </w:p>
    <w:p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Times New Roman" w:eastAsia="仿宋_GB2312" w:cs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落实扬</w:t>
      </w:r>
      <w:r>
        <w:rPr>
          <w:rFonts w:ascii="Times New Roman" w:eastAsia="仿宋_GB2312" w:cs="仿宋" w:hAnsi="Times New Roman" w:hint="eastAsia"/>
          <w:color w:val="000000"/>
          <w:spacing w:val="-10"/>
          <w:sz w:val="32"/>
          <w:szCs w:val="32"/>
          <w14:textFill>
            <w14:solidFill>
              <w14:srgbClr w14:val="000000"/>
            </w14:solidFill>
          </w14:textFill>
        </w:rPr>
        <w:t>尘控制公示牌制度，确保执行率达100%。</w:t>
      </w:r>
    </w:p>
    <w:p>
      <w:pPr>
        <w:numPr>
          <w:ilvl w:val="0"/>
          <w:numId w:val="1"/>
        </w:numPr>
        <w:spacing w:line="560" w:lineRule="exact"/>
        <w:ind w:left="0" w:firstLineChars="200" w:firstLine="600"/>
        <w:rPr>
          <w:rFonts w:ascii="Times New Roman" w:eastAsia="仿宋_GB2312" w:cs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" w:hAnsi="Times New Roman" w:hint="eastAsia"/>
          <w:color w:val="000000"/>
          <w:spacing w:val="-10"/>
          <w:sz w:val="32"/>
          <w:szCs w:val="32"/>
          <w14:textFill>
            <w14:solidFill>
              <w14:srgbClr w14:val="000000"/>
            </w14:solidFill>
          </w14:textFill>
        </w:rPr>
        <w:t>落实专项方案制度</w:t>
      </w: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。施工单位扬尘防治专项施工方案、监理单位监理实施细则编制率达100%。安全员、监理员巡查记录符合方案、细则要求。</w:t>
      </w:r>
    </w:p>
    <w:p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Times New Roman" w:eastAsia="仿宋_GB2312" w:cs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落实扬尘监测系统。5000平方米以上土石方工地工程，扬尘在线监控系统安装率达100%。</w:t>
      </w:r>
    </w:p>
    <w:p>
      <w:pPr>
        <w:numPr>
          <w:ilvl w:val="0"/>
          <w:numId w:val="1"/>
        </w:numPr>
        <w:spacing w:line="560" w:lineRule="exact"/>
        <w:ind w:left="0" w:firstLine="640"/>
        <w:rPr>
          <w:rFonts w:ascii="Times New Roman" w:eastAsia="仿宋_GB2312" w:cs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落实“6个100%”防治措施。严格落实建筑工地扬尘防治“6个100%”。在土石方作业、装卸干混砂浆时段，应严格落实湿法作业措施，围档喷雾降尘系统、雾炮应全程运行，雾炮应沿场内未硬化运输道路每隔80米设置一台，土方作业面、运输时基坑便道上坡处必须各设置一台，线形工程在每个土石方施工作业点位配置；每个土石方工地雾炮不少于2台。场内未硬化运输道路应铺养护毯，定期洒水湿润。过水池通往施工作业面20米的场内运输道路应进行硬化，如受条件限制无法实施的，应用养护毯覆盖并及时冲洗。临时土石方运输出口应硬化或铺设钢板20米，配备冲洗设施，设置排水沟，确保净车出场，污水不乱排。临时且不扰动的堆土，应采取覆盖、浇水结壳、播撒草籽等方式抑尘。主体装饰作业阶段，围墙、外架喷雾系统应在每天8:30、10:00、12:00、14:00、16:00、17:00定时运行20分钟（雨天除外，夜间作业应继续开启），喷雾角度应朝向场内；项目部应根据现场扬尘情况，适时运行喷雾系统。场内主要硬化道路应每天冲洗一次以上。</w:t>
      </w:r>
    </w:p>
    <w:p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Times New Roman" w:eastAsia="仿宋_GB2312" w:cs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把好非道路移动机械进场关。</w:t>
      </w: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在规定区域内，</w:t>
      </w: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禁止使用未悬挂环保标牌的非道路移动工程机械。</w:t>
      </w:r>
    </w:p>
    <w:p>
      <w:pPr>
        <w:spacing w:line="560" w:lineRule="exact"/>
        <w:ind w:firstLineChars="200" w:firstLine="640"/>
        <w:rPr>
          <w:rFonts w:ascii="Times New Roman" w:eastAsia="黑体" w:cs="黑体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黑体" w:cs="黑体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三、时间安排</w:t>
      </w:r>
    </w:p>
    <w:p>
      <w:pPr>
        <w:spacing w:line="560" w:lineRule="exact"/>
        <w:ind w:firstLineChars="200" w:firstLine="640"/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1.行动时间从即日起至2021年秋冬季扬尘治理攻坚结束。</w:t>
      </w:r>
    </w:p>
    <w:p>
      <w:pPr>
        <w:spacing w:line="560" w:lineRule="exact"/>
        <w:ind w:firstLine="630"/>
        <w:rPr>
          <w:rFonts w:ascii="Times New Roman" w:eastAsia="仿宋_GB2312" w:cs="仿宋_GB2312" w:hAnsi="Times New Roman"/>
          <w:sz w:val="32"/>
          <w:szCs w:val="32"/>
        </w:rPr>
      </w:pPr>
      <w:r>
        <w:rPr>
          <w:rFonts w:ascii="Times New Roman" w:eastAsia="仿宋_GB2312" w:cs="仿宋_GB2312" w:hAnsi="Times New Roman" w:hint="eastAsia"/>
          <w:sz w:val="32"/>
          <w:szCs w:val="32"/>
        </w:rPr>
        <w:t>2.各项目应按照《扬尘防控建筑工地巡查记录表》（见附件）标准，在2021年11月</w:t>
      </w:r>
      <w:r>
        <w:rPr>
          <w:rFonts w:ascii="Times New Roman" w:eastAsia="仿宋_GB2312" w:cs="仿宋_GB2312" w:hAnsi="Times New Roman"/>
          <w:sz w:val="32"/>
          <w:szCs w:val="32"/>
        </w:rPr>
        <w:t>2</w:t>
      </w:r>
      <w:r>
        <w:rPr>
          <w:rFonts w:ascii="Times New Roman" w:eastAsia="仿宋_GB2312" w:cs="仿宋_GB2312" w:hAnsi="Times New Roman" w:hint="eastAsia"/>
          <w:sz w:val="32"/>
          <w:szCs w:val="32"/>
        </w:rPr>
        <w:t>0日前</w:t>
      </w:r>
      <w:bookmarkStart w:id="0" w:name="_GoBack"/>
      <w:bookmarkEnd w:id="0"/>
      <w:r>
        <w:rPr>
          <w:rFonts w:ascii="Times New Roman" w:eastAsia="仿宋_GB2312" w:cs="仿宋_GB2312" w:hAnsi="Times New Roman" w:hint="eastAsia"/>
          <w:sz w:val="32"/>
          <w:szCs w:val="32"/>
        </w:rPr>
        <w:t>完成自查自纠工作。</w:t>
      </w:r>
    </w:p>
    <w:p>
      <w:pPr>
        <w:spacing w:line="560" w:lineRule="exact"/>
        <w:ind w:firstLineChars="200" w:firstLine="640"/>
        <w:rPr>
          <w:rFonts w:ascii="Times New Roman" w:eastAsia="仿宋_GB2312" w:cs="仿宋_GB2312" w:hAnsi="Times New Roman"/>
          <w:sz w:val="32"/>
          <w:szCs w:val="32"/>
        </w:rPr>
      </w:pPr>
      <w:r>
        <w:rPr>
          <w:rFonts w:ascii="Times New Roman" w:eastAsia="仿宋_GB2312" w:cs="仿宋_GB2312" w:hAnsi="Times New Roman" w:hint="eastAsia"/>
          <w:sz w:val="32"/>
          <w:szCs w:val="32"/>
        </w:rPr>
        <w:t>3.</w:t>
      </w: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各县（市、区）建设局和质量安全监督机构应</w:t>
      </w:r>
      <w:r>
        <w:rPr>
          <w:rFonts w:ascii="Times New Roman" w:eastAsia="仿宋_GB2312" w:cs="仿宋_GB2312" w:hAnsi="Times New Roman" w:hint="eastAsia"/>
          <w:sz w:val="32"/>
          <w:szCs w:val="32"/>
        </w:rPr>
        <w:t>组织监督人员在2021年11月25日前，按照《扬尘防控建筑工地巡查记录表》标准进行检查，记录监督记录。对不达标的项目应下达书面整改通知书，并限期5日内完成整改工作。对拒不整改、整改不到位的项目，应上报主管部门进行立案查处。</w:t>
      </w:r>
    </w:p>
    <w:p>
      <w:pPr>
        <w:spacing w:line="560" w:lineRule="exact"/>
        <w:ind w:firstLine="630"/>
        <w:rPr>
          <w:rFonts w:ascii="Times New Roman" w:eastAsia="黑体" w:cs="黑体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黑体" w:cs="黑体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四、工作要求</w:t>
      </w:r>
    </w:p>
    <w:p>
      <w:pPr>
        <w:spacing w:line="560" w:lineRule="exact"/>
        <w:ind w:firstLineChars="200" w:firstLine="640"/>
        <w:rPr>
          <w:rFonts w:ascii="Times New Roman" w:eastAsia="仿宋_GB2312" w:cs="仿宋_GB2312" w:hAnsi="Times New Roman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</w:rPr>
        <w:t>（一）加强组织领导。</w:t>
      </w:r>
      <w:r>
        <w:rPr>
          <w:rFonts w:ascii="Times New Roman" w:eastAsia="仿宋_GB2312" w:cs="仿宋_GB2312" w:hAnsi="Times New Roman" w:hint="eastAsia"/>
          <w:sz w:val="32"/>
          <w:szCs w:val="32"/>
        </w:rPr>
        <w:t>各县（市、区）建设局要站在推进生态文明建设的高度，充分认识施工扬尘治理的重要性和迫切性，统筹部署，认真组织实施，切实将工作落到实处。</w:t>
      </w:r>
    </w:p>
    <w:p>
      <w:pPr>
        <w:pStyle w:val="15"/>
        <w:spacing w:line="560" w:lineRule="exact"/>
        <w:rPr>
          <w:rFonts w:ascii="Times New Roman" w:eastAsia="仿宋_GB2312" w:cs="仿宋_GB2312" w:hAnsi="Times New Roman" w:hint="eastAsia"/>
          <w:sz w:val="32"/>
          <w:szCs w:val="32"/>
        </w:rPr>
      </w:pPr>
      <w:r>
        <w:rPr>
          <w:rFonts w:ascii="楷体" w:eastAsia="楷体" w:cs="楷体" w:hint="eastAsia"/>
          <w:kern w:val="2"/>
          <w:sz w:val="32"/>
          <w:szCs w:val="32"/>
          <w:lang w:val="en-US" w:eastAsia="zh-CN" w:bidi="ar-SA"/>
        </w:rPr>
        <w:t>（二）强化监督执法。</w:t>
      </w:r>
      <w:r>
        <w:rPr>
          <w:rFonts w:ascii="Times New Roman" w:eastAsia="仿宋_GB2312" w:cs="仿宋_GB2312" w:hAnsi="Times New Roman" w:hint="eastAsia"/>
          <w:sz w:val="32"/>
          <w:szCs w:val="32"/>
        </w:rPr>
        <w:t>要综合运用日常巡查、随机抽查和远程监控等手段，加强监管，严格执法。对违反有关法律、法规和国家标准的企业，将严肃查处并进行通报（外地企业抄送当地主管部门）、信用扣分（房地产项目建设单位通报股东）、上传信用平台。对工作落实不力、治理效果不明显的单位，视其情节和后果依法依规追究相应责任。</w:t>
      </w:r>
    </w:p>
    <w:p>
      <w:pPr>
        <w:spacing w:line="560" w:lineRule="exact"/>
        <w:ind w:firstLineChars="200" w:firstLine="640"/>
        <w:rPr>
          <w:rFonts w:ascii="Times New Roman" w:eastAsia="仿宋_GB2312" w:cs="仿宋_GB2312" w:hAnsi="Times New Roman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</w:rPr>
        <w:t>（三）健全长效机制。</w:t>
      </w:r>
      <w:r>
        <w:rPr>
          <w:rFonts w:ascii="Times New Roman" w:eastAsia="仿宋_GB2312" w:cs="仿宋_GB2312" w:hAnsi="Times New Roman" w:hint="eastAsia"/>
          <w:sz w:val="32"/>
          <w:szCs w:val="32"/>
        </w:rPr>
        <w:t>要逐步建立执法联动机制，保证监管工作的常态化，结合文明工地创建工作，将施工扬尘治理作为日常工作，确保建筑工地扬尘专项治理行动有序有力推进。</w:t>
      </w:r>
    </w:p>
    <w:p>
      <w:pPr>
        <w:spacing w:line="560" w:lineRule="exact"/>
        <w:ind w:firstLineChars="200" w:firstLine="640"/>
        <w:rPr>
          <w:rFonts w:ascii="Times New Roman" w:eastAsia="仿宋_GB2312" w:cs="仿宋_GB2312" w:hAnsi="Times New Roman" w:hint="eastAsia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</w:rPr>
        <w:t>（四）开展宣传工作。</w:t>
      </w:r>
      <w:r>
        <w:rPr>
          <w:rFonts w:ascii="Times New Roman" w:eastAsia="仿宋_GB2312" w:cs="仿宋_GB2312" w:hAnsi="Times New Roman" w:hint="eastAsia"/>
          <w:sz w:val="32"/>
          <w:szCs w:val="32"/>
        </w:rPr>
        <w:t>要积极开展宣传工作，通过各种渠道，及时宣传报道施工扬尘治理先进典型和经验，公开曝光反面典型，充分发挥舆论监督作用，调动社会公众参与施工扬尘治理的积极性，营造良好的舆论氛围。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eastAsia="仿宋_GB2312" w:cs="Times New Roman" w:hAnsi="Times New Roman"/>
          <w:kern w:val="0"/>
          <w:sz w:val="28"/>
          <w:szCs w:val="28"/>
          <w:lang w:eastAsia="zh-CN"/>
        </w:rPr>
      </w:pPr>
    </w:p>
    <w:sectPr>
      <w:footerReference w:type="default" r:id="rId2"/>
      <w:type w:val="continuous"/>
      <w:pgSz w:w="11906" w:h="16838"/>
      <w:pgMar w:top="2098" w:right="1474" w:bottom="1984" w:left="1587" w:header="992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  <w:jc w:val="center"/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251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0.0pt;margin-top:0.0pt;width:49.000015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  <w:rPr>
                        <w:rFonts w:eastAsia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5F4DC393"/>
    <w:multiLevelType w:val="singleLevel"/>
    <w:tmpl w:val="5F4DC393"/>
    <w:lvl w:ilvl="0">
      <w:start w:val="1"/>
      <w:numFmt w:val="decimal"/>
      <w:lvlRestart w:val="0"/>
      <w:suff w:val="nothing"/>
      <w:lvlText w:val="%1.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Indent"/>
    <w:basedOn w:val="0"/>
    <w:pPr>
      <w:ind w:firstLineChars="200" w:firstLine="200"/>
    </w:pPr>
  </w:style>
  <w:style w:type="paragraph" w:styleId="16">
    <w:name w:val="Date"/>
    <w:basedOn w:val="0"/>
    <w:next w:val="0"/>
    <w:pPr>
      <w:ind w:leftChars="2500" w:left="2500"/>
    </w:p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20">
    <w:name w:val="Hyperlink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3</Pages>
  <Words>1403</Words>
  <Characters>1472</Characters>
  <Lines>62</Lines>
  <Paragraphs>21</Paragraphs>
  <CharactersWithSpaces>1472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chendan</dc:creator>
  <cp:lastModifiedBy>uos</cp:lastModifiedBy>
  <cp:revision>8</cp:revision>
  <cp:lastPrinted>2021-09-09T09:46:00Z</cp:lastPrinted>
  <dcterms:created xsi:type="dcterms:W3CDTF">2019-09-06T15:07:00Z</dcterms:created>
  <dcterms:modified xsi:type="dcterms:W3CDTF">2022-02-10T01:32:06Z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2052-11.8.2.9015</vt:lpwstr>
  </property>
  <property fmtid="{D5CDD505-2E9C-101B-9397-08002B2CF9AE}" pid="3" name="ICV">
    <vt:lpwstr>FCA77D15D92C4C799075DB947B9DF819</vt:lpwstr>
  </property>
</Properties>
</file>