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hint="eastAsia" w:ascii="Times New Roman" w:hAnsi="Times New Roman" w:eastAsia="方正小标宋简体" w:cs="Times New Roman"/>
          <w:bCs/>
          <w:color w:val="000000"/>
          <w:spacing w:val="15"/>
          <w:sz w:val="48"/>
          <w:szCs w:val="48"/>
        </w:rPr>
        <w:t>金华市城市有机更新和房屋征收指导中心</w:t>
      </w:r>
      <w:r>
        <w:rPr>
          <w:rFonts w:ascii="Times New Roman" w:hAnsi="Times New Roman" w:eastAsia="方正小标宋简体" w:cs="Times New Roman"/>
          <w:bCs/>
          <w:color w:val="000000"/>
          <w:spacing w:val="15"/>
          <w:sz w:val="48"/>
          <w:szCs w:val="48"/>
        </w:rPr>
        <w:t>2021年单位预算</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30" w:firstLineChars="196"/>
        <w:rPr>
          <w:rFonts w:hint="eastAsia" w:ascii="Times New Roman" w:hAnsi="Times New Roman" w:eastAsia="黑体" w:cs="Times New Roman"/>
          <w:color w:val="000000"/>
          <w:sz w:val="32"/>
          <w:szCs w:val="32"/>
        </w:rPr>
      </w:pPr>
      <w:r>
        <w:rPr>
          <w:rStyle w:val="6"/>
          <w:rFonts w:ascii="Times New Roman" w:hAnsi="Times New Roman" w:eastAsia="黑体" w:cs="Times New Roman"/>
          <w:color w:val="000000"/>
        </w:rPr>
        <w:t>一、</w:t>
      </w:r>
      <w:r>
        <w:rPr>
          <w:rFonts w:hint="eastAsia" w:ascii="Times New Roman" w:hAnsi="Times New Roman" w:eastAsia="黑体" w:cs="Times New Roman"/>
          <w:color w:val="000000"/>
          <w:sz w:val="32"/>
          <w:szCs w:val="32"/>
        </w:rPr>
        <w:t>金华市城市有机更新和房屋征收指导中心概况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rPr>
        <w:t>协助做好全市城市有机更新工作的指导、组织、协调。</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2. </w:t>
      </w:r>
      <w:r>
        <w:rPr>
          <w:rFonts w:hint="eastAsia" w:ascii="Times New Roman" w:hAnsi="Times New Roman" w:eastAsia="仿宋_GB2312" w:cs="Times New Roman"/>
          <w:bCs/>
          <w:color w:val="000000"/>
          <w:sz w:val="32"/>
          <w:szCs w:val="32"/>
        </w:rPr>
        <w:t>负责拟订市区城市有机更新年度工作计划、政策意见并组织实施。</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3.协助做好全市未来社区创建工作的指导、组织、协调。</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4.承担房屋征收与补偿的辅助工作。协助做好对全市范围内房屋征收工作和全市房屋征收纠纷调处的指导工作、对市区房屋征收纠纷进行调处。</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5.完成金华市住房和城乡建设局交办的其他任务。</w:t>
      </w:r>
    </w:p>
    <w:p>
      <w:pPr>
        <w:spacing w:line="56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（二）部门（单位）机构设置情况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金华市城市有机更新和房屋征收指导中心</w:t>
      </w:r>
      <w:r>
        <w:rPr>
          <w:rFonts w:ascii="Times New Roman" w:hAnsi="Times New Roman" w:eastAsia="仿宋_GB2312" w:cs="Times New Roman"/>
          <w:bCs/>
          <w:color w:val="000000"/>
          <w:sz w:val="32"/>
          <w:szCs w:val="32"/>
        </w:rPr>
        <w:t>从预算单位构成看</w:t>
      </w:r>
      <w:r>
        <w:rPr>
          <w:rFonts w:hint="eastAsia" w:ascii="Times New Roman" w:hAnsi="Times New Roman" w:eastAsia="仿宋_GB2312" w:cs="Times New Roman"/>
          <w:bCs/>
          <w:color w:val="000000"/>
          <w:sz w:val="32"/>
          <w:szCs w:val="32"/>
          <w:lang w:eastAsia="zh-CN"/>
        </w:rPr>
        <w:t>，本单位内设：综合科、规划建设科、政策法规科、房屋征收科</w:t>
      </w:r>
      <w:r>
        <w:rPr>
          <w:rFonts w:ascii="Times New Roman" w:hAnsi="Times New Roman" w:eastAsia="仿宋_GB2312" w:cs="Times New Roman"/>
          <w:bCs/>
          <w:color w:val="000000"/>
          <w:sz w:val="32"/>
          <w:szCs w:val="32"/>
        </w:rPr>
        <w:t>。</w:t>
      </w:r>
    </w:p>
    <w:p>
      <w:pPr>
        <w:spacing w:line="530" w:lineRule="exact"/>
        <w:ind w:firstLine="645"/>
        <w:rPr>
          <w:rFonts w:ascii="Times New Roman" w:hAnsi="Times New Roman" w:eastAsia="楷体" w:cs="Times New Roman"/>
          <w:b/>
          <w:color w:val="000000"/>
          <w:sz w:val="32"/>
          <w:szCs w:val="32"/>
        </w:rPr>
      </w:pPr>
      <w:r>
        <w:rPr>
          <w:rStyle w:val="6"/>
          <w:rFonts w:ascii="Times New Roman" w:hAnsi="Times New Roman" w:eastAsia="黑体" w:cs="Times New Roman"/>
          <w:color w:val="000000"/>
        </w:rPr>
        <w:t>二、</w:t>
      </w:r>
      <w:r>
        <w:rPr>
          <w:rStyle w:val="6"/>
          <w:rFonts w:hint="eastAsia" w:ascii="Times New Roman" w:hAnsi="Times New Roman" w:eastAsia="黑体" w:cs="Times New Roman"/>
          <w:color w:val="000000"/>
        </w:rPr>
        <w:t>金华市城市有机更新和房屋征收指导中心2021年</w:t>
      </w:r>
      <w:r>
        <w:rPr>
          <w:rStyle w:val="6"/>
          <w:rFonts w:ascii="Times New Roman" w:hAnsi="Times New Roman" w:eastAsia="黑体" w:cs="Times New Roman"/>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rPr>
        <w:t>金华市城市有机更新和房屋征收指导中心</w:t>
      </w:r>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w:t>
      </w:r>
      <w:r>
        <w:rPr>
          <w:rFonts w:hint="eastAsia" w:ascii="Times New Roman" w:hAnsi="Times New Roman" w:eastAsia="仿宋_GB2312" w:cs="Times New Roman"/>
          <w:bCs/>
          <w:color w:val="000000"/>
          <w:sz w:val="32"/>
          <w:szCs w:val="32"/>
        </w:rPr>
        <w:t>金华市城市有机更新和房屋征收指导中心</w:t>
      </w:r>
      <w:r>
        <w:rPr>
          <w:rFonts w:ascii="Times New Roman" w:hAnsi="Times New Roman" w:eastAsia="仿宋_GB2312" w:cs="Times New Roman"/>
          <w:bCs/>
          <w:color w:val="000000"/>
          <w:sz w:val="32"/>
          <w:szCs w:val="32"/>
        </w:rPr>
        <w:t>所有收入和支出均纳入部门(单位)预算管理。收入包括：一般公共预算拨款收入</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rPr>
        <w:t>社会保障和就业支出、卫生健康支出、城乡社区支出、住房保障支出</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金华市城市有机更新和房屋征收指导中心</w:t>
      </w:r>
      <w:r>
        <w:rPr>
          <w:rFonts w:ascii="Times New Roman" w:hAnsi="Times New Roman" w:eastAsia="仿宋_GB2312" w:cs="Times New Roman"/>
          <w:bCs/>
          <w:color w:val="000000"/>
          <w:sz w:val="32"/>
          <w:szCs w:val="32"/>
        </w:rPr>
        <w:t>2021年收支总预算</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rPr>
        <w:t>金华市城市有机更新和房屋征收指导中心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金华市城市有机更新和房屋征收指导中心</w:t>
      </w:r>
      <w:r>
        <w:rPr>
          <w:rFonts w:ascii="Times New Roman" w:hAnsi="Times New Roman" w:eastAsia="仿宋_GB2312" w:cs="Times New Roman"/>
          <w:bCs/>
          <w:color w:val="000000"/>
          <w:sz w:val="32"/>
          <w:szCs w:val="32"/>
        </w:rPr>
        <w:t>2021年收入预算</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万元，其中：</w:t>
      </w:r>
      <w:r>
        <w:rPr>
          <w:rFonts w:hint="default" w:ascii="Times New Roman" w:hAnsi="Times New Roman" w:eastAsia="仿宋_GB2312" w:cs="Times New Roman"/>
          <w:bCs/>
          <w:color w:val="000000"/>
          <w:sz w:val="32"/>
          <w:szCs w:val="32"/>
        </w:rPr>
        <w:t>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0.0</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w:t>
      </w:r>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100</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rPr>
        <w:t>金华市城市有机更新和房屋征收指导中心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金华市城市有机更新和房屋征收指导中心</w:t>
      </w:r>
      <w:r>
        <w:rPr>
          <w:rFonts w:ascii="Times New Roman" w:hAnsi="Times New Roman" w:eastAsia="仿宋_GB2312" w:cs="Times New Roman"/>
          <w:bCs/>
          <w:color w:val="000000"/>
          <w:sz w:val="32"/>
          <w:szCs w:val="32"/>
        </w:rPr>
        <w:t>2021年支出预算</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1.按支出功能分类，包括社会保障和就业支出</w:t>
      </w:r>
      <w:r>
        <w:rPr>
          <w:rFonts w:hint="eastAsia" w:ascii="Times New Roman" w:hAnsi="Times New Roman" w:eastAsia="仿宋_GB2312" w:cs="Times New Roman"/>
          <w:bCs/>
          <w:color w:val="000000"/>
          <w:sz w:val="32"/>
          <w:szCs w:val="32"/>
        </w:rPr>
        <w:t>40.08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卫生健康支出15.84</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、城乡社区支出437.46万元、住房保障支出41.09万元</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414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77.5</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48.47</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9.1</w:t>
      </w:r>
      <w:r>
        <w:rPr>
          <w:rFonts w:ascii="Times New Roman" w:hAnsi="Times New Roman" w:eastAsia="仿宋_GB2312" w:cs="Times New Roman"/>
          <w:bCs/>
          <w:color w:val="000000"/>
          <w:sz w:val="32"/>
          <w:szCs w:val="32"/>
        </w:rPr>
        <w:t>%；项目</w:t>
      </w:r>
      <w:r>
        <w:rPr>
          <w:rFonts w:hint="eastAsia" w:ascii="Times New Roman" w:hAnsi="Times New Roman" w:eastAsia="仿宋_GB2312" w:cs="Times New Roman"/>
          <w:bCs/>
          <w:color w:val="000000"/>
          <w:sz w:val="32"/>
          <w:szCs w:val="32"/>
        </w:rPr>
        <w:t>支出72</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13.4</w:t>
      </w:r>
      <w:r>
        <w:rPr>
          <w:rFonts w:ascii="Times New Roman" w:hAnsi="Times New Roman" w:eastAsia="仿宋_GB2312" w:cs="Times New Roman"/>
          <w:bCs/>
          <w:color w:val="000000"/>
          <w:sz w:val="32"/>
          <w:szCs w:val="32"/>
        </w:rPr>
        <w:t>%。</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rPr>
        <w:t>金华市城市有机更新和房屋征收指导中心</w:t>
      </w:r>
      <w:r>
        <w:rPr>
          <w:rFonts w:ascii="Times New Roman" w:hAnsi="Times New Roman" w:eastAsia="楷体" w:cs="Times New Roman"/>
          <w:color w:val="000000"/>
          <w:sz w:val="32"/>
          <w:szCs w:val="32"/>
        </w:rPr>
        <w:t>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金华市城市有机更新和房屋征收指导中心</w:t>
      </w:r>
      <w:r>
        <w:rPr>
          <w:rFonts w:ascii="Times New Roman" w:hAnsi="Times New Roman" w:eastAsia="仿宋_GB2312" w:cs="Times New Roman"/>
          <w:bCs/>
          <w:color w:val="000000"/>
          <w:sz w:val="32"/>
          <w:szCs w:val="32"/>
        </w:rPr>
        <w:t>2021年财政拨款收支总预算</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rPr>
        <w:t>社会保障和就业</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40.08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卫生健康支出15.84</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、城乡社区支出437.46万元、住房保障支出41.09万元</w:t>
      </w:r>
      <w:r>
        <w:rPr>
          <w:rFonts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rPr>
        <w:t>金华市城市有机更新和房屋征收指导中心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金华市城市有机更新和房屋征收指导中心</w:t>
      </w:r>
      <w:r>
        <w:rPr>
          <w:rFonts w:ascii="Times New Roman" w:hAnsi="Times New Roman" w:eastAsia="仿宋_GB2312" w:cs="Times New Roman"/>
          <w:bCs/>
          <w:color w:val="000000"/>
          <w:sz w:val="32"/>
          <w:szCs w:val="32"/>
        </w:rPr>
        <w:t>2021年一般公共预算当年拨款</w:t>
      </w:r>
      <w:r>
        <w:rPr>
          <w:rFonts w:hint="eastAsia" w:ascii="Times New Roman" w:hAnsi="Times New Roman" w:eastAsia="仿宋_GB2312" w:cs="Times New Roman"/>
          <w:bCs/>
          <w:color w:val="000000"/>
          <w:sz w:val="32"/>
          <w:szCs w:val="32"/>
        </w:rPr>
        <w:t>534.47</w:t>
      </w:r>
      <w:r>
        <w:rPr>
          <w:rFonts w:ascii="Times New Roman" w:hAnsi="Times New Roman" w:eastAsia="仿宋_GB2312" w:cs="Times New Roman"/>
          <w:bCs/>
          <w:color w:val="000000"/>
          <w:sz w:val="32"/>
          <w:szCs w:val="32"/>
        </w:rPr>
        <w:t>万元，比2020年执行数</w:t>
      </w:r>
      <w:r>
        <w:rPr>
          <w:rFonts w:hint="eastAsia" w:ascii="Times New Roman" w:hAnsi="Times New Roman" w:eastAsia="仿宋_GB2312" w:cs="Times New Roman"/>
          <w:bCs/>
          <w:color w:val="000000"/>
          <w:sz w:val="32"/>
          <w:szCs w:val="32"/>
        </w:rPr>
        <w:t>增加59.09</w:t>
      </w:r>
      <w:r>
        <w:rPr>
          <w:rFonts w:ascii="Times New Roman" w:hAnsi="Times New Roman" w:eastAsia="仿宋_GB2312" w:cs="Times New Roman"/>
          <w:bCs/>
          <w:color w:val="000000"/>
          <w:sz w:val="32"/>
          <w:szCs w:val="32"/>
        </w:rPr>
        <w:t>万元，主要</w:t>
      </w:r>
      <w:r>
        <w:rPr>
          <w:rFonts w:hint="eastAsia" w:ascii="Times New Roman" w:hAnsi="Times New Roman" w:eastAsia="仿宋_GB2312" w:cs="Times New Roman"/>
          <w:bCs/>
          <w:color w:val="000000"/>
          <w:sz w:val="32"/>
          <w:szCs w:val="32"/>
        </w:rPr>
        <w:t>是2021年城市有机更新工作经费增加</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rPr>
        <w:t>40.08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7.5</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w:t>
      </w:r>
      <w:r>
        <w:rPr>
          <w:rFonts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rPr>
        <w:t>15.84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2.9</w:t>
      </w:r>
      <w:r>
        <w:rPr>
          <w:rFonts w:ascii="Times New Roman" w:hAnsi="Times New Roman" w:eastAsia="仿宋_GB2312" w:cs="Times New Roman"/>
          <w:bCs/>
          <w:color w:val="000000"/>
          <w:sz w:val="32"/>
          <w:szCs w:val="32"/>
        </w:rPr>
        <w:t>%</w:t>
      </w:r>
      <w:bookmarkStart w:id="0" w:name="OLE_LINK3"/>
      <w:r>
        <w:rPr>
          <w:rFonts w:hint="eastAsia" w:ascii="Times New Roman" w:hAnsi="Times New Roman" w:eastAsia="仿宋_GB2312" w:cs="Times New Roman"/>
          <w:bCs/>
          <w:color w:val="000000"/>
          <w:sz w:val="32"/>
          <w:szCs w:val="32"/>
        </w:rPr>
        <w:t>；城乡社区（类）支出437.46万元，占81.9%；住房保障（类）支出41.09万元，占7.7%。</w:t>
      </w:r>
      <w:bookmarkEnd w:id="0"/>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事业单位离退休</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0.06</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单位退休人员高龄补贴</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机关事业单位基本养老保险缴费支出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26.68</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单位在职人员养老保险缴费支出。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（3）社会保障和就业支出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机关事业单位职业年金缴费支出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13.34</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单位在职人员职业年金保险缴费支出。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（4）卫生健康支出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行政事业单位医疗</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事业单位医疗（项）15.84</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单位人员医疗保险、失业金、工伤等保险缴费支出。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（5）城乡社区支出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城乡社区管理事务</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工程建设管理（项）365.46</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单位人员工资福利及公用工作经费等支出。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（6）城乡社区支出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其他城乡社区支出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其他城乡社区支出（项）72</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城市有机更新工作工作经费、政务外网、房屋租赁费等支出。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（7）住房保障支出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住房改革支出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住房公积金（项）41.09</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单位人员住房公积金支出。</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w:t>
      </w:r>
      <w:r>
        <w:rPr>
          <w:rFonts w:hint="eastAsia" w:ascii="Times New Roman" w:hAnsi="Times New Roman" w:eastAsia="楷体" w:cs="Times New Roman"/>
          <w:color w:val="000000"/>
          <w:sz w:val="32"/>
          <w:szCs w:val="32"/>
        </w:rPr>
        <w:t>关于金华市城市有机更新和房屋征收指导中心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金华市城市有机更新和房屋征收指导中心</w:t>
      </w:r>
      <w:r>
        <w:rPr>
          <w:rFonts w:ascii="Times New Roman" w:hAnsi="Times New Roman" w:eastAsia="仿宋_GB2312" w:cs="Times New Roman"/>
          <w:color w:val="000000"/>
          <w:sz w:val="32"/>
          <w:szCs w:val="32"/>
        </w:rPr>
        <w:t>2021年一般公共预算基本支出</w:t>
      </w:r>
      <w:r>
        <w:rPr>
          <w:rFonts w:hint="eastAsia" w:ascii="Times New Roman" w:hAnsi="Times New Roman" w:eastAsia="仿宋_GB2312" w:cs="Times New Roman"/>
          <w:color w:val="000000"/>
          <w:sz w:val="32"/>
          <w:szCs w:val="32"/>
        </w:rPr>
        <w:t>462.47</w:t>
      </w:r>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414</w:t>
      </w:r>
      <w:r>
        <w:rPr>
          <w:rFonts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退休</w:t>
      </w:r>
      <w:r>
        <w:rPr>
          <w:rFonts w:hint="eastAsia" w:ascii="Times New Roman" w:hAnsi="Times New Roman" w:eastAsia="仿宋_GB2312" w:cs="Times New Roman"/>
          <w:color w:val="000000"/>
          <w:sz w:val="32"/>
          <w:szCs w:val="32"/>
        </w:rPr>
        <w:t>费、</w:t>
      </w:r>
      <w:r>
        <w:rPr>
          <w:rFonts w:ascii="Times New Roman" w:hAnsi="Times New Roman" w:eastAsia="仿宋_GB2312" w:cs="Times New Roman"/>
          <w:color w:val="000000"/>
          <w:sz w:val="32"/>
          <w:szCs w:val="32"/>
        </w:rPr>
        <w:t>其他对个人和家庭的补助</w:t>
      </w:r>
      <w:r>
        <w:rPr>
          <w:rFonts w:hint="eastAsia"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48.47</w:t>
      </w:r>
      <w:r>
        <w:rPr>
          <w:rFonts w:ascii="Times New Roman" w:hAnsi="Times New Roman" w:eastAsia="仿宋_GB2312" w:cs="Times New Roman"/>
          <w:color w:val="000000"/>
          <w:sz w:val="32"/>
          <w:szCs w:val="32"/>
        </w:rPr>
        <w:t>万元，主要包括：办公费、印刷费、电费、邮电费、差旅费、维修（护）费、租赁费、会议费、培训费、公务接待费、劳务费、委托业务费、工会经费、福利费、公务用车运行维护费、其他商品和服务支出</w:t>
      </w:r>
      <w:r>
        <w:rPr>
          <w:rFonts w:hint="eastAsia" w:ascii="Times New Roman" w:hAnsi="Times New Roman" w:eastAsia="仿宋_GB2312" w:cs="Times New Roman"/>
          <w:color w:val="000000"/>
          <w:sz w:val="32"/>
          <w:szCs w:val="32"/>
        </w:rPr>
        <w:t>；</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w:t>
      </w:r>
      <w:r>
        <w:rPr>
          <w:rFonts w:hint="eastAsia" w:ascii="Times New Roman" w:hAnsi="Times New Roman" w:eastAsia="楷体" w:cs="Times New Roman"/>
          <w:color w:val="000000"/>
          <w:sz w:val="32"/>
          <w:szCs w:val="32"/>
        </w:rPr>
        <w:t>于金华市城市有机更新和房屋征收指导中心</w:t>
      </w:r>
      <w:r>
        <w:rPr>
          <w:rFonts w:ascii="Times New Roman" w:hAnsi="Times New Roman" w:eastAsia="楷体" w:cs="Times New Roman"/>
          <w:bCs/>
          <w:color w:val="000000"/>
          <w:sz w:val="32"/>
          <w:szCs w:val="32"/>
        </w:rPr>
        <w:t>202</w:t>
      </w:r>
      <w:r>
        <w:rPr>
          <w:rFonts w:hint="eastAsia" w:ascii="Times New Roman" w:hAnsi="Times New Roman" w:eastAsia="楷体" w:cs="Times New Roman"/>
          <w:bCs/>
          <w:color w:val="000000"/>
          <w:sz w:val="32"/>
          <w:szCs w:val="32"/>
        </w:rPr>
        <w:t>1</w:t>
      </w:r>
      <w:r>
        <w:rPr>
          <w:rFonts w:ascii="Times New Roman" w:hAnsi="Times New Roman" w:eastAsia="楷体" w:cs="Times New Roman"/>
          <w:bCs/>
          <w:color w:val="000000"/>
          <w:sz w:val="32"/>
          <w:szCs w:val="32"/>
        </w:rPr>
        <w:t>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金华市城市有机更新和房屋征收指导中心</w:t>
      </w:r>
      <w:r>
        <w:rPr>
          <w:rFonts w:ascii="Times New Roman" w:hAnsi="Times New Roman" w:eastAsia="仿宋_GB2312" w:cs="Times New Roman"/>
          <w:color w:val="000000"/>
          <w:sz w:val="32"/>
          <w:szCs w:val="32"/>
        </w:rPr>
        <w:t>2021年没有使用政府性基金预算拨款安排的支出。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rPr>
        <w:t>金华市城市有机更新和房屋征收指导中心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color w:val="000000"/>
          <w:sz w:val="32"/>
          <w:szCs w:val="32"/>
        </w:rPr>
        <w:t>金华市城市有机更新和房屋征收指导中心</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color w:val="000000"/>
          <w:sz w:val="32"/>
          <w:szCs w:val="32"/>
        </w:rPr>
        <w:t>4.7</w:t>
      </w:r>
      <w:r>
        <w:rPr>
          <w:rFonts w:ascii="Times New Roman" w:hAnsi="Times New Roman" w:eastAsia="仿宋_GB2312" w:cs="Times New Roman"/>
          <w:sz w:val="32"/>
        </w:rPr>
        <w:t>万元</w:t>
      </w:r>
      <w:r>
        <w:rPr>
          <w:rFonts w:hint="eastAsia" w:ascii="Times New Roman" w:hAnsi="Times New Roman" w:eastAsia="仿宋_GB2312" w:cs="Times New Roman"/>
          <w:sz w:val="32"/>
        </w:rPr>
        <w:t>，</w:t>
      </w:r>
      <w:r>
        <w:rPr>
          <w:rFonts w:hint="eastAsia" w:ascii="Times New Roman" w:hAnsi="Times New Roman" w:eastAsia="仿宋_GB2312" w:cs="Times New Roman"/>
          <w:sz w:val="32"/>
          <w:szCs w:val="20"/>
          <w:shd w:val="clear" w:color="auto" w:fill="FFFFFF"/>
        </w:rPr>
        <w:t>比</w:t>
      </w:r>
      <w:r>
        <w:rPr>
          <w:rFonts w:ascii="Times New Roman" w:hAnsi="Times New Roman" w:eastAsia="仿宋_GB2312" w:cs="Times New Roman"/>
          <w:sz w:val="32"/>
          <w:szCs w:val="20"/>
          <w:shd w:val="clear" w:color="auto" w:fill="FFFFFF"/>
        </w:rPr>
        <w:t>2020</w:t>
      </w:r>
      <w:r>
        <w:rPr>
          <w:rFonts w:hint="eastAsia" w:ascii="Times New Roman" w:hAnsi="Times New Roman" w:eastAsia="仿宋_GB2312" w:cs="Times New Roman"/>
          <w:sz w:val="32"/>
          <w:szCs w:val="20"/>
          <w:shd w:val="clear" w:color="auto" w:fill="FFFFFF"/>
        </w:rPr>
        <w:t>年执行数增加</w:t>
      </w:r>
      <w:r>
        <w:rPr>
          <w:rFonts w:ascii="Times New Roman" w:hAnsi="Times New Roman" w:eastAsia="仿宋_GB2312" w:cs="Times New Roman"/>
          <w:sz w:val="32"/>
          <w:szCs w:val="20"/>
        </w:rPr>
        <w:t>0.1</w:t>
      </w:r>
      <w:r>
        <w:rPr>
          <w:rFonts w:hint="eastAsia" w:ascii="Times New Roman" w:hAnsi="Times New Roman" w:eastAsia="仿宋_GB2312" w:cs="Times New Roman"/>
          <w:sz w:val="32"/>
          <w:szCs w:val="20"/>
          <w:shd w:val="clear" w:color="auto" w:fill="FFFFFF"/>
        </w:rPr>
        <w:t>万元，增长</w:t>
      </w:r>
      <w:r>
        <w:rPr>
          <w:rFonts w:ascii="Times New Roman" w:hAnsi="Times New Roman" w:eastAsia="仿宋_GB2312" w:cs="Times New Roman"/>
          <w:sz w:val="32"/>
          <w:szCs w:val="20"/>
          <w:shd w:val="clear" w:color="auto" w:fill="FFFFFF"/>
        </w:rPr>
        <w:t>16.7%</w:t>
      </w:r>
      <w:r>
        <w:rPr>
          <w:rFonts w:hint="eastAsia" w:ascii="Times New Roman" w:hAnsi="Times New Roman" w:eastAsia="仿宋_GB2312" w:cs="Times New Roman"/>
          <w:sz w:val="32"/>
          <w:szCs w:val="20"/>
        </w:rPr>
        <w:t>，</w:t>
      </w:r>
      <w:r>
        <w:rPr>
          <w:rFonts w:hint="eastAsia" w:ascii="Times New Roman" w:hAnsi="Times New Roman" w:eastAsia="仿宋_GB2312" w:cs="Times New Roman"/>
          <w:sz w:val="32"/>
        </w:rPr>
        <w:t>具体如下：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w:t>
      </w:r>
      <w:r>
        <w:rPr>
          <w:rFonts w:hint="eastAsia" w:ascii="Times New Roman" w:hAnsi="Times New Roman" w:eastAsia="仿宋_GB2312" w:cs="Times New Roman"/>
          <w:b/>
          <w:kern w:val="0"/>
          <w:sz w:val="32"/>
          <w:szCs w:val="32"/>
        </w:rPr>
        <w:t>因公出国（境）费用：</w:t>
      </w:r>
      <w:r>
        <w:rPr>
          <w:rFonts w:ascii="Times New Roman" w:hAnsi="Times New Roman" w:eastAsia="仿宋_GB2312" w:cs="Times New Roman"/>
          <w:color w:val="000000"/>
          <w:sz w:val="32"/>
          <w:szCs w:val="32"/>
        </w:rPr>
        <w:t>2021</w:t>
      </w:r>
      <w:r>
        <w:rPr>
          <w:rFonts w:hint="eastAsia" w:ascii="Times New Roman" w:hAnsi="Times New Roman" w:eastAsia="仿宋_GB2312" w:cs="Times New Roman"/>
          <w:color w:val="000000"/>
          <w:sz w:val="32"/>
          <w:szCs w:val="32"/>
        </w:rPr>
        <w:t>年单</w:t>
      </w:r>
      <w:r>
        <w:rPr>
          <w:rFonts w:ascii="Times New Roman" w:hAnsi="Times New Roman" w:eastAsia="仿宋_GB2312" w:cs="Times New Roman"/>
          <w:color w:val="000000"/>
          <w:sz w:val="32"/>
          <w:szCs w:val="32"/>
        </w:rPr>
        <w:t>位预算未安排</w:t>
      </w:r>
      <w:r>
        <w:rPr>
          <w:rFonts w:ascii="Times New Roman" w:hAnsi="Times New Roman" w:eastAsia="仿宋_GB2312" w:cs="Times New Roman"/>
          <w:color w:val="000000"/>
          <w:kern w:val="0"/>
          <w:sz w:val="32"/>
          <w:szCs w:val="32"/>
        </w:rPr>
        <w:t>因公出国（境）费用，比上年执行数下降100</w:t>
      </w:r>
      <w:r>
        <w:rPr>
          <w:rFonts w:hint="eastAsia" w:ascii="Times New Roman" w:hAnsi="Times New Roman" w:eastAsia="仿宋_GB2312" w:cs="Times New Roman"/>
          <w:color w:val="000000"/>
          <w:kern w:val="0"/>
          <w:sz w:val="32"/>
          <w:szCs w:val="32"/>
          <w:lang w:val="en-US" w:eastAsia="zh-CN"/>
        </w:rPr>
        <w:t>.0</w:t>
      </w:r>
      <w:r>
        <w:rPr>
          <w:rFonts w:ascii="Times New Roman" w:hAnsi="Times New Roman" w:eastAsia="仿宋_GB2312" w:cs="Times New Roman"/>
          <w:color w:val="000000"/>
          <w:kern w:val="0"/>
          <w:sz w:val="32"/>
          <w:szCs w:val="32"/>
        </w:rPr>
        <w:t>%，年中将根据</w:t>
      </w:r>
      <w:r>
        <w:rPr>
          <w:rFonts w:ascii="Times New Roman" w:hAnsi="Times New Roman" w:eastAsia="仿宋_GB2312" w:cs="Times New Roman"/>
          <w:color w:val="000000"/>
          <w:sz w:val="32"/>
          <w:szCs w:val="32"/>
        </w:rPr>
        <w:t>市外事侨务办安排的因公出国计划和实际工作需要追加指标。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2.公务接待费：2021年安排公务接待费预算</w:t>
      </w:r>
      <w:r>
        <w:rPr>
          <w:rFonts w:hint="eastAsia" w:ascii="Times New Roman" w:hAnsi="Times New Roman" w:eastAsia="仿宋_GB2312" w:cs="Times New Roman"/>
          <w:color w:val="000000"/>
          <w:sz w:val="32"/>
          <w:szCs w:val="32"/>
        </w:rPr>
        <w:t>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比上年执行数增长</w:t>
      </w:r>
      <w:r>
        <w:rPr>
          <w:rFonts w:ascii="Times New Roman" w:hAnsi="Times New Roman" w:eastAsia="仿宋_GB2312" w:cs="Times New Roman"/>
          <w:sz w:val="32"/>
          <w:szCs w:val="32"/>
        </w:rPr>
        <w:t>16.7%</w:t>
      </w:r>
      <w:r>
        <w:rPr>
          <w:rFonts w:hint="eastAsia" w:ascii="Times New Roman" w:hAnsi="Times New Roman" w:eastAsia="仿宋_GB2312" w:cs="Times New Roman"/>
          <w:sz w:val="32"/>
          <w:szCs w:val="32"/>
        </w:rPr>
        <w:t>。主要用于接待人员等支出。增加的主要原因是</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年公务接待费用增加。</w:t>
      </w:r>
    </w:p>
    <w:p>
      <w:pPr>
        <w:pStyle w:val="8"/>
        <w:widowControl w:val="0"/>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公务用车购置及运行维护费：</w:t>
      </w:r>
      <w:r>
        <w:rPr>
          <w:rFonts w:eastAsia="仿宋_GB2312"/>
          <w:sz w:val="32"/>
          <w:szCs w:val="32"/>
        </w:rPr>
        <w:t>2021</w:t>
      </w:r>
      <w:r>
        <w:rPr>
          <w:rFonts w:hint="eastAsia" w:eastAsia="仿宋_GB2312"/>
          <w:sz w:val="32"/>
          <w:szCs w:val="32"/>
        </w:rPr>
        <w:t>年安排</w:t>
      </w:r>
      <w:r>
        <w:rPr>
          <w:rFonts w:eastAsia="仿宋_GB2312"/>
          <w:sz w:val="32"/>
          <w:szCs w:val="32"/>
        </w:rPr>
        <w:t>公务用车购置及运行维护费预算</w:t>
      </w:r>
      <w:r>
        <w:rPr>
          <w:rFonts w:hint="eastAsia" w:eastAsia="仿宋_GB2312"/>
          <w:color w:val="000000"/>
          <w:sz w:val="32"/>
          <w:szCs w:val="32"/>
        </w:rPr>
        <w:t>4</w:t>
      </w:r>
      <w:r>
        <w:rPr>
          <w:rFonts w:eastAsia="仿宋_GB2312"/>
          <w:sz w:val="32"/>
          <w:szCs w:val="32"/>
        </w:rPr>
        <w:t>万元，</w:t>
      </w:r>
      <w:r>
        <w:rPr>
          <w:rFonts w:hint="default" w:ascii="Times New Roman" w:eastAsia="仿宋_GB2312"/>
          <w:sz w:val="32"/>
          <w:szCs w:val="32"/>
        </w:rPr>
        <w:t>比上年执行数</w:t>
      </w:r>
      <w:r>
        <w:rPr>
          <w:rFonts w:hint="eastAsia" w:eastAsia="仿宋_GB2312"/>
          <w:sz w:val="32"/>
          <w:szCs w:val="32"/>
          <w:lang w:eastAsia="zh-CN"/>
        </w:rPr>
        <w:t>持平</w:t>
      </w:r>
      <w:r>
        <w:rPr>
          <w:rFonts w:hint="eastAsia" w:eastAsia="仿宋_GB2312"/>
          <w:sz w:val="32"/>
          <w:szCs w:val="32"/>
        </w:rPr>
        <w:t>。</w:t>
      </w:r>
      <w:r>
        <w:rPr>
          <w:rFonts w:hint="default" w:ascii="Times New Roman" w:eastAsia="仿宋_GB2312"/>
          <w:sz w:val="32"/>
          <w:szCs w:val="32"/>
        </w:rPr>
        <w:t>其中，公务用车购置支出</w:t>
      </w:r>
      <w:r>
        <w:rPr>
          <w:rFonts w:hint="eastAsia" w:eastAsia="仿宋_GB2312"/>
          <w:color w:val="000000"/>
          <w:sz w:val="32"/>
          <w:szCs w:val="32"/>
          <w:lang w:val="en-US" w:eastAsia="zh-CN"/>
        </w:rPr>
        <w:t>0</w:t>
      </w:r>
      <w:r>
        <w:rPr>
          <w:rFonts w:hint="default" w:ascii="Times New Roman" w:eastAsia="仿宋_GB2312"/>
          <w:sz w:val="32"/>
          <w:szCs w:val="32"/>
        </w:rPr>
        <w:t>万元（含购置税等附加费用），主要用于经批准购置的</w:t>
      </w:r>
      <w:r>
        <w:rPr>
          <w:rFonts w:hint="eastAsia" w:eastAsia="仿宋_GB2312"/>
          <w:color w:val="000000"/>
          <w:sz w:val="32"/>
          <w:szCs w:val="32"/>
          <w:lang w:val="en-US" w:eastAsia="zh-CN"/>
        </w:rPr>
        <w:t>0</w:t>
      </w:r>
      <w:r>
        <w:rPr>
          <w:rFonts w:hint="default" w:ascii="Times New Roman" w:eastAsia="仿宋_GB2312"/>
          <w:sz w:val="32"/>
          <w:szCs w:val="32"/>
        </w:rPr>
        <w:t>辆公务用车；</w:t>
      </w:r>
      <w:r>
        <w:rPr>
          <w:rFonts w:eastAsia="仿宋_GB2312"/>
          <w:sz w:val="32"/>
          <w:szCs w:val="32"/>
        </w:rPr>
        <w:t>公务用车运行维护费</w:t>
      </w:r>
      <w:bookmarkStart w:id="1" w:name="_GoBack"/>
      <w:bookmarkEnd w:id="1"/>
      <w:r>
        <w:rPr>
          <w:rFonts w:eastAsia="仿宋_GB2312"/>
          <w:sz w:val="32"/>
          <w:szCs w:val="32"/>
        </w:rPr>
        <w:t>支出</w:t>
      </w:r>
      <w:r>
        <w:rPr>
          <w:rFonts w:hint="eastAsia" w:eastAsia="仿宋_GB2312"/>
          <w:color w:val="000000"/>
          <w:sz w:val="32"/>
          <w:szCs w:val="32"/>
        </w:rPr>
        <w:t>4</w:t>
      </w:r>
      <w:r>
        <w:rPr>
          <w:rFonts w:eastAsia="仿宋_GB2312"/>
          <w:sz w:val="32"/>
          <w:szCs w:val="32"/>
        </w:rPr>
        <w:t>万元，主要用于</w:t>
      </w:r>
      <w:r>
        <w:rPr>
          <w:rFonts w:hint="eastAsia" w:eastAsia="仿宋_GB2312"/>
          <w:sz w:val="32"/>
          <w:szCs w:val="32"/>
        </w:rPr>
        <w:t>单位公务</w:t>
      </w:r>
      <w:r>
        <w:rPr>
          <w:rFonts w:hint="eastAsia" w:eastAsia="仿宋_GB2312"/>
          <w:sz w:val="32"/>
          <w:szCs w:val="32"/>
          <w:lang w:eastAsia="zh-CN"/>
        </w:rPr>
        <w:t>用车</w:t>
      </w:r>
      <w:r>
        <w:rPr>
          <w:rFonts w:eastAsia="仿宋_GB2312"/>
          <w:sz w:val="32"/>
          <w:szCs w:val="32"/>
        </w:rPr>
        <w:t>等所需的公务用车燃料费、维修费、过桥过路费、保险费等支出</w:t>
      </w:r>
      <w:r>
        <w:rPr>
          <w:rFonts w:hint="eastAsia" w:eastAsia="仿宋_GB2312"/>
          <w:sz w:val="32"/>
          <w:szCs w:val="32"/>
          <w:lang w:eastAsia="zh-CN"/>
        </w:rPr>
        <w:t>。</w:t>
      </w:r>
    </w:p>
    <w:p>
      <w:pPr>
        <w:spacing w:line="530" w:lineRule="exact"/>
        <w:ind w:firstLine="640" w:firstLineChars="200"/>
        <w:rPr>
          <w:rFonts w:hint="eastAsia" w:ascii="Times New Roman" w:hAnsi="Times New Roman" w:eastAsia="楷体" w:cs="Times New Roman"/>
          <w:color w:val="000000"/>
          <w:sz w:val="32"/>
          <w:szCs w:val="32"/>
          <w:lang w:eastAsia="zh-CN"/>
        </w:rPr>
      </w:pPr>
      <w:r>
        <w:rPr>
          <w:rFonts w:ascii="Times New Roman" w:hAnsi="Times New Roman" w:eastAsia="楷体" w:cs="Times New Roman"/>
          <w:color w:val="000000"/>
          <w:sz w:val="32"/>
          <w:szCs w:val="32"/>
        </w:rPr>
        <w:t>（九）其他重要事项的情况说明</w:t>
      </w:r>
      <w:r>
        <w:rPr>
          <w:rFonts w:hint="eastAsia" w:ascii="Times New Roman" w:hAnsi="Times New Roman" w:eastAsia="楷体" w:cs="Times New Roman"/>
          <w:color w:val="000000"/>
          <w:sz w:val="32"/>
          <w:szCs w:val="32"/>
          <w:lang w:eastAsia="zh-CN"/>
        </w:rPr>
        <w:t>。</w:t>
      </w:r>
    </w:p>
    <w:p>
      <w:pPr>
        <w:pStyle w:val="8"/>
        <w:widowControl w:val="0"/>
        <w:numPr>
          <w:ilvl w:val="0"/>
          <w:numId w:val="0"/>
        </w:numPr>
        <w:spacing w:line="560" w:lineRule="exact"/>
        <w:ind w:left="630" w:leftChars="0" w:right="0" w:rightChars="0"/>
        <w:rPr>
          <w:rFonts w:eastAsia="仿宋_GB2312"/>
          <w:b/>
          <w:bCs/>
          <w:sz w:val="32"/>
          <w:szCs w:val="32"/>
        </w:rPr>
      </w:pPr>
      <w:r>
        <w:rPr>
          <w:rFonts w:hint="eastAsia" w:eastAsia="仿宋_GB2312"/>
          <w:b/>
          <w:bCs/>
          <w:sz w:val="32"/>
          <w:szCs w:val="32"/>
          <w:lang w:val="en-US" w:eastAsia="zh-CN"/>
        </w:rPr>
        <w:t>1.</w:t>
      </w:r>
      <w:r>
        <w:rPr>
          <w:rFonts w:eastAsia="仿宋_GB2312"/>
          <w:b/>
          <w:bCs/>
          <w:sz w:val="32"/>
          <w:szCs w:val="32"/>
        </w:rPr>
        <w:t>政府采购情况</w:t>
      </w:r>
    </w:p>
    <w:p>
      <w:pPr>
        <w:pStyle w:val="8"/>
        <w:widowControl w:val="0"/>
        <w:spacing w:beforeLines="0" w:afterLines="0" w:line="560" w:lineRule="exact"/>
        <w:ind w:firstLine="640" w:firstLineChars="200"/>
        <w:rPr>
          <w:rFonts w:eastAsia="仿宋_GB2312"/>
          <w:sz w:val="32"/>
          <w:szCs w:val="32"/>
        </w:rPr>
      </w:pPr>
      <w:r>
        <w:rPr>
          <w:rFonts w:eastAsia="仿宋_GB2312"/>
          <w:sz w:val="32"/>
          <w:szCs w:val="32"/>
        </w:rPr>
        <w:t>2021年</w:t>
      </w:r>
      <w:r>
        <w:rPr>
          <w:rFonts w:hint="eastAsia" w:eastAsia="仿宋_GB2312"/>
          <w:color w:val="000000"/>
          <w:sz w:val="32"/>
          <w:szCs w:val="32"/>
        </w:rPr>
        <w:t>金华市城市有机更新和房屋征收指导中心</w:t>
      </w:r>
      <w:r>
        <w:rPr>
          <w:rFonts w:eastAsia="仿宋_GB2312"/>
          <w:color w:val="000000"/>
          <w:sz w:val="32"/>
          <w:szCs w:val="32"/>
        </w:rPr>
        <w:t>所属各预算单位采购预算总额</w:t>
      </w:r>
      <w:r>
        <w:rPr>
          <w:rFonts w:hint="eastAsia" w:eastAsia="仿宋_GB2312"/>
          <w:color w:val="000000"/>
          <w:sz w:val="32"/>
          <w:szCs w:val="32"/>
        </w:rPr>
        <w:t>0.245</w:t>
      </w:r>
      <w:r>
        <w:rPr>
          <w:rFonts w:eastAsia="仿宋_GB2312"/>
          <w:color w:val="000000"/>
          <w:sz w:val="32"/>
          <w:szCs w:val="32"/>
        </w:rPr>
        <w:t>万元，其中：政府采购货物预算</w:t>
      </w:r>
      <w:r>
        <w:rPr>
          <w:rFonts w:hint="eastAsia" w:eastAsia="仿宋_GB2312"/>
          <w:color w:val="000000"/>
          <w:sz w:val="32"/>
          <w:szCs w:val="32"/>
        </w:rPr>
        <w:t>.0245</w:t>
      </w:r>
      <w:r>
        <w:rPr>
          <w:rFonts w:eastAsia="仿宋_GB2312"/>
          <w:color w:val="000000"/>
          <w:sz w:val="32"/>
          <w:szCs w:val="32"/>
        </w:rPr>
        <w:t>万元</w:t>
      </w:r>
      <w:r>
        <w:rPr>
          <w:rFonts w:hint="eastAsia" w:eastAsia="仿宋_GB2312"/>
          <w:color w:val="000000"/>
          <w:sz w:val="32"/>
          <w:szCs w:val="32"/>
          <w:lang w:eastAsia="zh-CN"/>
        </w:rPr>
        <w:t>、</w:t>
      </w:r>
      <w:r>
        <w:rPr>
          <w:rFonts w:hint="default" w:ascii="Times New Roman" w:eastAsia="仿宋_GB2312"/>
          <w:color w:val="000000"/>
          <w:sz w:val="32"/>
          <w:szCs w:val="32"/>
        </w:rPr>
        <w:t>政府采购工程预算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0</w:t>
      </w:r>
      <w:r>
        <w:rPr>
          <w:rFonts w:hint="default" w:ascii="Times New Roman" w:eastAsia="仿宋_GB2312"/>
          <w:color w:val="000000"/>
          <w:sz w:val="32"/>
          <w:szCs w:val="32"/>
        </w:rPr>
        <w:t>万元。</w:t>
      </w:r>
    </w:p>
    <w:p>
      <w:pPr>
        <w:pStyle w:val="8"/>
        <w:widowControl w:val="0"/>
        <w:spacing w:line="560" w:lineRule="exact"/>
        <w:ind w:firstLine="643" w:firstLineChars="200"/>
        <w:rPr>
          <w:rFonts w:eastAsia="仿宋_GB2312"/>
          <w:sz w:val="32"/>
          <w:szCs w:val="32"/>
        </w:rPr>
      </w:pPr>
      <w:r>
        <w:rPr>
          <w:rFonts w:hint="eastAsia" w:eastAsia="仿宋_GB2312"/>
          <w:b/>
          <w:bCs/>
          <w:sz w:val="32"/>
          <w:szCs w:val="32"/>
          <w:lang w:val="en-US" w:eastAsia="zh-CN"/>
        </w:rPr>
        <w:t>2</w:t>
      </w:r>
      <w:r>
        <w:rPr>
          <w:rFonts w:eastAsia="仿宋_GB2312"/>
          <w:b/>
          <w:bCs/>
          <w:sz w:val="32"/>
          <w:szCs w:val="32"/>
        </w:rPr>
        <w:t>.国有资产占有使用情况</w:t>
      </w:r>
    </w:p>
    <w:p>
      <w:pPr>
        <w:spacing w:line="560" w:lineRule="exact"/>
        <w:ind w:firstLine="664" w:firstLineChars="200"/>
        <w:rPr>
          <w:rFonts w:hint="eastAsia"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截至2020年12月31日，</w:t>
      </w:r>
      <w:r>
        <w:rPr>
          <w:rFonts w:hint="eastAsia" w:ascii="Times New Roman" w:hAnsi="Times New Roman" w:eastAsia="仿宋_GB2312" w:cs="Times New Roman"/>
          <w:color w:val="000000"/>
          <w:sz w:val="32"/>
          <w:szCs w:val="32"/>
        </w:rPr>
        <w:t>金华市城市有机更新和房屋征收指导中心</w:t>
      </w:r>
      <w:r>
        <w:rPr>
          <w:rFonts w:ascii="Times New Roman" w:hAnsi="Times New Roman" w:eastAsia="仿宋_GB2312" w:cs="Times New Roman"/>
          <w:spacing w:val="6"/>
          <w:sz w:val="32"/>
          <w:szCs w:val="32"/>
        </w:rPr>
        <w:t>所属各预算单位共有车辆</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辆</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执法执勤用车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eastAsia" w:ascii="Times New Roman" w:hAnsi="Times New Roman" w:eastAsia="仿宋_GB2312" w:cs="Times New Roman"/>
          <w:spacing w:val="6"/>
          <w:sz w:val="32"/>
          <w:szCs w:val="32"/>
        </w:rPr>
        <w:t>单位价值</w:t>
      </w:r>
      <w:r>
        <w:rPr>
          <w:rFonts w:ascii="Times New Roman" w:hAnsi="Times New Roman" w:eastAsia="仿宋_GB2312" w:cs="Times New Roman"/>
          <w:spacing w:val="6"/>
          <w:sz w:val="32"/>
          <w:szCs w:val="32"/>
        </w:rPr>
        <w:t>50</w:t>
      </w:r>
      <w:r>
        <w:rPr>
          <w:rFonts w:hint="eastAsia" w:ascii="Times New Roman" w:hAnsi="Times New Roman" w:eastAsia="仿宋_GB2312" w:cs="Times New Roman"/>
          <w:spacing w:val="6"/>
          <w:sz w:val="32"/>
          <w:szCs w:val="32"/>
        </w:rPr>
        <w:t>万元以上通用设备</w:t>
      </w:r>
      <w:r>
        <w:rPr>
          <w:rFonts w:ascii="Times New Roman" w:hAnsi="Times New Roman" w:eastAsia="仿宋_GB2312" w:cs="Times New Roman"/>
          <w:spacing w:val="6"/>
          <w:sz w:val="32"/>
          <w:szCs w:val="32"/>
        </w:rPr>
        <w:t>0</w:t>
      </w:r>
      <w:r>
        <w:rPr>
          <w:rFonts w:hint="eastAsia" w:ascii="Times New Roman" w:hAnsi="Times New Roman" w:eastAsia="仿宋_GB2312" w:cs="Times New Roman"/>
          <w:spacing w:val="6"/>
          <w:sz w:val="32"/>
          <w:szCs w:val="32"/>
        </w:rPr>
        <w:t>台（套），单位价值</w:t>
      </w:r>
      <w:r>
        <w:rPr>
          <w:rFonts w:ascii="Times New Roman" w:hAnsi="Times New Roman" w:eastAsia="仿宋_GB2312" w:cs="Times New Roman"/>
          <w:spacing w:val="6"/>
          <w:sz w:val="32"/>
          <w:szCs w:val="32"/>
        </w:rPr>
        <w:t>100</w:t>
      </w:r>
      <w:r>
        <w:rPr>
          <w:rFonts w:hint="eastAsia" w:ascii="Times New Roman" w:hAnsi="Times New Roman" w:eastAsia="仿宋_GB2312" w:cs="Times New Roman"/>
          <w:spacing w:val="6"/>
          <w:sz w:val="32"/>
          <w:szCs w:val="32"/>
        </w:rPr>
        <w:t>万元以上专用设备</w:t>
      </w:r>
      <w:r>
        <w:rPr>
          <w:rFonts w:ascii="Times New Roman" w:hAnsi="Times New Roman" w:eastAsia="仿宋_GB2312" w:cs="Times New Roman"/>
          <w:spacing w:val="6"/>
          <w:sz w:val="32"/>
          <w:szCs w:val="32"/>
        </w:rPr>
        <w:t>0</w:t>
      </w:r>
      <w:r>
        <w:rPr>
          <w:rFonts w:hint="eastAsia" w:ascii="Times New Roman" w:hAnsi="Times New Roman" w:eastAsia="仿宋_GB2312" w:cs="Times New Roman"/>
          <w:spacing w:val="6"/>
          <w:sz w:val="32"/>
          <w:szCs w:val="32"/>
        </w:rPr>
        <w:t>台（套）。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2021年部门预算</w:t>
      </w:r>
      <w:r>
        <w:rPr>
          <w:rFonts w:hint="eastAsia" w:ascii="Times New Roman" w:hAnsi="Times New Roman" w:eastAsia="仿宋_GB2312" w:cs="Times New Roman"/>
          <w:color w:val="000000"/>
          <w:sz w:val="32"/>
          <w:szCs w:val="32"/>
        </w:rPr>
        <w:t>未</w:t>
      </w:r>
      <w:r>
        <w:rPr>
          <w:rFonts w:ascii="Times New Roman" w:hAnsi="Times New Roman" w:eastAsia="仿宋_GB2312" w:cs="Times New Roman"/>
          <w:color w:val="000000"/>
          <w:sz w:val="32"/>
          <w:szCs w:val="32"/>
        </w:rPr>
        <w:t>安排购置</w:t>
      </w:r>
      <w:r>
        <w:rPr>
          <w:rFonts w:hint="eastAsia" w:ascii="Times New Roman" w:hAnsi="Times New Roman" w:eastAsia="仿宋_GB2312" w:cs="Times New Roman"/>
          <w:sz w:val="32"/>
          <w:szCs w:val="32"/>
        </w:rPr>
        <w:t>车辆</w:t>
      </w:r>
      <w:r>
        <w:rPr>
          <w:rFonts w:hint="eastAsia" w:ascii="Times New Roman" w:hAnsi="Times New Roman" w:eastAsia="仿宋_GB2312" w:cs="Times New Roman"/>
          <w:sz w:val="32"/>
          <w:szCs w:val="32"/>
          <w:lang w:eastAsia="zh-CN"/>
        </w:rPr>
        <w:t>、单位价值</w:t>
      </w:r>
      <w:r>
        <w:rPr>
          <w:rFonts w:hint="eastAsia" w:ascii="Times New Roman" w:hAnsi="Times New Roman" w:eastAsia="仿宋_GB2312" w:cs="Times New Roman"/>
          <w:sz w:val="32"/>
          <w:szCs w:val="32"/>
          <w:lang w:val="en-US" w:eastAsia="zh-CN"/>
        </w:rPr>
        <w:t>50万元以上通用设备及单位价值100万以上专用设备</w:t>
      </w:r>
      <w:r>
        <w:rPr>
          <w:rFonts w:hint="eastAsia" w:ascii="Times New Roman" w:hAnsi="Times New Roman" w:eastAsia="仿宋_GB2312" w:cs="Times New Roman"/>
          <w:sz w:val="32"/>
          <w:szCs w:val="32"/>
        </w:rPr>
        <w:t>。</w:t>
      </w:r>
    </w:p>
    <w:p>
      <w:pPr>
        <w:pStyle w:val="8"/>
        <w:widowControl w:val="0"/>
        <w:spacing w:line="560" w:lineRule="exact"/>
        <w:ind w:firstLine="643" w:firstLineChars="200"/>
        <w:rPr>
          <w:rFonts w:eastAsia="仿宋_GB2312"/>
          <w:b/>
          <w:bCs/>
          <w:sz w:val="32"/>
          <w:szCs w:val="32"/>
        </w:rPr>
      </w:pPr>
      <w:r>
        <w:rPr>
          <w:rFonts w:hint="eastAsia" w:eastAsia="仿宋_GB2312"/>
          <w:b/>
          <w:bCs/>
          <w:sz w:val="32"/>
          <w:szCs w:val="32"/>
          <w:lang w:val="en-US" w:eastAsia="zh-CN"/>
        </w:rPr>
        <w:t>3</w:t>
      </w:r>
      <w:r>
        <w:rPr>
          <w:rFonts w:eastAsia="仿宋_GB2312"/>
          <w:b/>
          <w:bCs/>
          <w:sz w:val="32"/>
          <w:szCs w:val="32"/>
        </w:rPr>
        <w:t>.绩效目标设置情况</w:t>
      </w:r>
    </w:p>
    <w:p>
      <w:pPr>
        <w:pStyle w:val="8"/>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hint="eastAsia" w:eastAsia="仿宋_GB2312"/>
          <w:color w:val="000000"/>
          <w:sz w:val="32"/>
          <w:szCs w:val="32"/>
        </w:rPr>
        <w:t>金华市城市有机更新和房屋征收指导中心</w:t>
      </w:r>
      <w:r>
        <w:rPr>
          <w:rFonts w:eastAsia="仿宋_GB2312"/>
          <w:color w:val="000000"/>
          <w:sz w:val="32"/>
          <w:szCs w:val="32"/>
        </w:rPr>
        <w:t>其他运转类项目和特定目标类项目均实行绩效目标管理，涉及一般公共预算当年拨款</w:t>
      </w:r>
      <w:r>
        <w:rPr>
          <w:rFonts w:hint="eastAsia" w:eastAsia="仿宋_GB2312"/>
          <w:color w:val="000000"/>
          <w:sz w:val="32"/>
          <w:szCs w:val="32"/>
        </w:rPr>
        <w:t>72</w:t>
      </w:r>
      <w:r>
        <w:rPr>
          <w:rFonts w:eastAsia="仿宋_GB2312"/>
          <w:color w:val="000000"/>
          <w:sz w:val="32"/>
          <w:szCs w:val="32"/>
        </w:rPr>
        <w:t>万元。</w:t>
      </w:r>
    </w:p>
    <w:p>
      <w:pPr>
        <w:pStyle w:val="8"/>
        <w:spacing w:line="560" w:lineRule="exact"/>
        <w:ind w:firstLine="640" w:firstLineChars="200"/>
        <w:rPr>
          <w:rFonts w:hint="eastAsia" w:eastAsia="仿宋_GB2312"/>
          <w:color w:val="000000"/>
          <w:sz w:val="32"/>
          <w:szCs w:val="32"/>
        </w:rPr>
      </w:pPr>
      <w:r>
        <w:rPr>
          <w:rFonts w:hint="eastAsia" w:eastAsia="仿宋_GB2312"/>
          <w:color w:val="000000"/>
          <w:sz w:val="32"/>
          <w:szCs w:val="32"/>
        </w:rPr>
        <w:t>⑵重点项目情况：</w:t>
      </w:r>
    </w:p>
    <w:p>
      <w:pPr>
        <w:pStyle w:val="8"/>
        <w:spacing w:line="560" w:lineRule="exact"/>
        <w:ind w:firstLine="640" w:firstLineChars="200"/>
        <w:rPr>
          <w:rFonts w:hint="eastAsia" w:eastAsia="仿宋_GB2312"/>
          <w:color w:val="000000"/>
          <w:sz w:val="32"/>
          <w:szCs w:val="32"/>
        </w:rPr>
      </w:pPr>
      <w:r>
        <w:rPr>
          <w:rFonts w:hint="default" w:ascii="Calibri" w:hAnsi="Calibri" w:eastAsia="仿宋_GB2312" w:cs="Calibri"/>
          <w:color w:val="000000"/>
          <w:sz w:val="32"/>
          <w:szCs w:val="32"/>
        </w:rPr>
        <w:t>①</w:t>
      </w:r>
      <w:r>
        <w:rPr>
          <w:rFonts w:hint="eastAsia" w:eastAsia="仿宋_GB2312"/>
          <w:color w:val="000000"/>
          <w:sz w:val="32"/>
          <w:szCs w:val="32"/>
        </w:rPr>
        <w:t>市区城中村改造综合业务管理</w:t>
      </w:r>
      <w:r>
        <w:rPr>
          <w:rFonts w:hint="eastAsia" w:eastAsia="仿宋_GB2312"/>
          <w:sz w:val="32"/>
          <w:szCs w:val="32"/>
        </w:rPr>
        <w:t>72万元</w:t>
      </w:r>
      <w:r>
        <w:rPr>
          <w:rFonts w:hint="eastAsia" w:eastAsia="仿宋_GB2312"/>
          <w:sz w:val="32"/>
          <w:szCs w:val="32"/>
          <w:lang w:eastAsia="zh-CN"/>
        </w:rPr>
        <w:t>，</w:t>
      </w:r>
      <w:r>
        <w:rPr>
          <w:rFonts w:hint="eastAsia" w:eastAsia="仿宋_GB2312"/>
          <w:sz w:val="32"/>
          <w:szCs w:val="32"/>
        </w:rPr>
        <w:t>项目绩效目标总目标</w:t>
      </w:r>
      <w:r>
        <w:rPr>
          <w:rFonts w:hint="eastAsia" w:eastAsia="仿宋_GB2312"/>
          <w:color w:val="000000"/>
          <w:sz w:val="32"/>
          <w:szCs w:val="32"/>
        </w:rPr>
        <w:t>为</w:t>
      </w:r>
      <w:r>
        <w:rPr>
          <w:rFonts w:eastAsia="仿宋_GB2312"/>
          <w:color w:val="000000"/>
          <w:sz w:val="32"/>
          <w:szCs w:val="32"/>
        </w:rPr>
        <w:t>2021</w:t>
      </w:r>
      <w:r>
        <w:rPr>
          <w:rFonts w:hint="eastAsia" w:eastAsia="仿宋_GB2312"/>
          <w:color w:val="000000"/>
          <w:sz w:val="32"/>
          <w:szCs w:val="32"/>
        </w:rPr>
        <w:t>年要继续推进金华市城区城中村改造各项工作的落实，配合各区做好各项城中村改造安置项目建设；做好市区改造城中村征迁相关工作；制定完善城中村各相关政策制度；完成全年三改一拆行动城中村和旧住宅区改造目标任务</w:t>
      </w:r>
      <w:r>
        <w:rPr>
          <w:rFonts w:eastAsia="仿宋_GB2312"/>
          <w:color w:val="000000"/>
          <w:sz w:val="32"/>
          <w:szCs w:val="32"/>
        </w:rPr>
        <w:t>,</w:t>
      </w:r>
      <w:r>
        <w:rPr>
          <w:rFonts w:hint="eastAsia" w:eastAsia="仿宋_GB2312"/>
          <w:color w:val="000000"/>
          <w:sz w:val="32"/>
          <w:szCs w:val="32"/>
        </w:rPr>
        <w:t>做好老旧小区加装电梯等工作。</w:t>
      </w:r>
      <w:r>
        <w:rPr>
          <w:rFonts w:eastAsia="仿宋_GB2312"/>
          <w:color w:val="000000"/>
          <w:sz w:val="32"/>
          <w:szCs w:val="32"/>
        </w:rPr>
        <w:t>2020</w:t>
      </w:r>
      <w:r>
        <w:rPr>
          <w:rFonts w:hint="eastAsia" w:eastAsia="仿宋_GB2312"/>
          <w:color w:val="000000"/>
          <w:sz w:val="32"/>
          <w:szCs w:val="32"/>
        </w:rPr>
        <w:t>年</w:t>
      </w:r>
      <w:r>
        <w:rPr>
          <w:rFonts w:eastAsia="仿宋_GB2312"/>
          <w:color w:val="000000"/>
          <w:sz w:val="32"/>
          <w:szCs w:val="32"/>
        </w:rPr>
        <w:t>10</w:t>
      </w:r>
      <w:r>
        <w:rPr>
          <w:rFonts w:hint="eastAsia" w:eastAsia="仿宋_GB2312"/>
          <w:color w:val="000000"/>
          <w:sz w:val="32"/>
          <w:szCs w:val="32"/>
        </w:rPr>
        <w:t>月</w:t>
      </w:r>
      <w:r>
        <w:rPr>
          <w:rFonts w:eastAsia="仿宋_GB2312"/>
          <w:color w:val="000000"/>
          <w:sz w:val="32"/>
          <w:szCs w:val="32"/>
        </w:rPr>
        <w:t>-2021</w:t>
      </w:r>
      <w:r>
        <w:rPr>
          <w:rFonts w:hint="eastAsia" w:eastAsia="仿宋_GB2312"/>
          <w:color w:val="000000"/>
          <w:sz w:val="32"/>
          <w:szCs w:val="32"/>
        </w:rPr>
        <w:t>年</w:t>
      </w:r>
      <w:r>
        <w:rPr>
          <w:rFonts w:eastAsia="仿宋_GB2312"/>
          <w:color w:val="000000"/>
          <w:sz w:val="32"/>
          <w:szCs w:val="32"/>
        </w:rPr>
        <w:t>6</w:t>
      </w:r>
      <w:r>
        <w:rPr>
          <w:rFonts w:hint="eastAsia" w:eastAsia="仿宋_GB2312"/>
          <w:color w:val="000000"/>
          <w:sz w:val="32"/>
          <w:szCs w:val="32"/>
        </w:rPr>
        <w:t>月完成老旧小区专项规划；技术导则等配套政策。</w:t>
      </w:r>
      <w:r>
        <w:rPr>
          <w:rFonts w:eastAsia="仿宋_GB2312"/>
          <w:color w:val="000000"/>
          <w:sz w:val="32"/>
          <w:szCs w:val="32"/>
        </w:rPr>
        <w:t>2020</w:t>
      </w:r>
      <w:r>
        <w:rPr>
          <w:rFonts w:hint="eastAsia" w:eastAsia="仿宋_GB2312"/>
          <w:color w:val="000000"/>
          <w:sz w:val="32"/>
          <w:szCs w:val="32"/>
        </w:rPr>
        <w:t>年</w:t>
      </w:r>
      <w:r>
        <w:rPr>
          <w:rFonts w:eastAsia="仿宋_GB2312"/>
          <w:color w:val="000000"/>
          <w:sz w:val="32"/>
          <w:szCs w:val="32"/>
        </w:rPr>
        <w:t>-2025</w:t>
      </w:r>
      <w:r>
        <w:rPr>
          <w:rFonts w:hint="eastAsia" w:eastAsia="仿宋_GB2312"/>
          <w:color w:val="000000"/>
          <w:sz w:val="32"/>
          <w:szCs w:val="32"/>
        </w:rPr>
        <w:t>年做好老旧小区改造宣传工作。</w:t>
      </w:r>
    </w:p>
    <w:p>
      <w:pPr>
        <w:pStyle w:val="8"/>
        <w:spacing w:line="560" w:lineRule="exact"/>
        <w:ind w:firstLine="640" w:firstLineChars="200"/>
        <w:rPr>
          <w:rFonts w:hint="eastAsia" w:eastAsia="仿宋_GB2312"/>
          <w:color w:val="000000"/>
          <w:sz w:val="32"/>
          <w:szCs w:val="32"/>
          <w:lang w:val="en-US" w:eastAsia="zh-CN"/>
        </w:rPr>
      </w:pPr>
      <w:r>
        <w:rPr>
          <w:rFonts w:hint="default" w:ascii="Calibri" w:hAnsi="Calibri" w:eastAsia="仿宋_GB2312" w:cs="Calibri"/>
          <w:color w:val="000000"/>
          <w:sz w:val="32"/>
          <w:szCs w:val="32"/>
        </w:rPr>
        <w:t>②“三办”集中办公房屋租赁费</w:t>
      </w:r>
      <w:r>
        <w:rPr>
          <w:rFonts w:hint="eastAsia" w:ascii="Calibri" w:hAnsi="Calibri" w:eastAsia="仿宋_GB2312" w:cs="Calibri"/>
          <w:color w:val="000000"/>
          <w:sz w:val="32"/>
          <w:szCs w:val="32"/>
          <w:lang w:val="en-US" w:eastAsia="zh-CN"/>
        </w:rPr>
        <w:t>41万元，</w:t>
      </w:r>
      <w:r>
        <w:rPr>
          <w:rFonts w:hint="eastAsia" w:eastAsia="仿宋_GB2312"/>
          <w:sz w:val="32"/>
          <w:szCs w:val="32"/>
        </w:rPr>
        <w:t>项目绩效目标总目标</w:t>
      </w:r>
      <w:r>
        <w:rPr>
          <w:rFonts w:hint="eastAsia" w:eastAsia="仿宋_GB2312"/>
          <w:color w:val="000000"/>
          <w:sz w:val="32"/>
          <w:szCs w:val="32"/>
        </w:rPr>
        <w:t>为</w:t>
      </w:r>
      <w:r>
        <w:rPr>
          <w:rFonts w:eastAsia="仿宋_GB2312"/>
          <w:color w:val="000000"/>
          <w:sz w:val="32"/>
          <w:szCs w:val="32"/>
        </w:rPr>
        <w:t>2021</w:t>
      </w:r>
      <w:r>
        <w:rPr>
          <w:rFonts w:hint="eastAsia" w:eastAsia="仿宋_GB2312"/>
          <w:color w:val="000000"/>
          <w:sz w:val="32"/>
          <w:szCs w:val="32"/>
        </w:rPr>
        <w:t>年</w:t>
      </w:r>
      <w:r>
        <w:rPr>
          <w:rFonts w:hint="eastAsia" w:eastAsia="仿宋_GB2312"/>
          <w:color w:val="000000"/>
          <w:sz w:val="32"/>
          <w:szCs w:val="32"/>
          <w:lang w:eastAsia="zh-CN"/>
        </w:rPr>
        <w:t>为整合行政资源，便于“三办”随时碰头会商，密切配合，有效提高行政效率和依法行政水平，统筹征迁工作协调，推进市区土地房屋征迁工作，租用金华市环球商务大厦</w:t>
      </w:r>
      <w:r>
        <w:rPr>
          <w:rFonts w:hint="eastAsia" w:eastAsia="仿宋_GB2312"/>
          <w:color w:val="000000"/>
          <w:sz w:val="32"/>
          <w:szCs w:val="32"/>
          <w:lang w:val="en-US" w:eastAsia="zh-CN"/>
        </w:rPr>
        <w:t>A座3楼作为“三办”集中办公场所。</w:t>
      </w:r>
    </w:p>
    <w:p>
      <w:pPr>
        <w:pStyle w:val="8"/>
        <w:widowControl w:val="0"/>
        <w:spacing w:beforeLines="0" w:afterLines="0" w:line="560" w:lineRule="exact"/>
        <w:ind w:firstLine="643" w:firstLineChars="200"/>
        <w:rPr>
          <w:rFonts w:hint="eastAsia" w:ascii="Times New Roman" w:eastAsia="仿宋_GB2312"/>
          <w:b/>
          <w:bCs/>
          <w:sz w:val="32"/>
          <w:szCs w:val="32"/>
          <w:lang w:eastAsia="zh-CN"/>
        </w:rPr>
      </w:pPr>
      <w:r>
        <w:rPr>
          <w:rFonts w:hint="eastAsia" w:eastAsia="仿宋_GB2312"/>
          <w:b/>
          <w:bCs/>
          <w:sz w:val="32"/>
          <w:szCs w:val="32"/>
          <w:highlight w:val="none"/>
          <w:lang w:val="en-US" w:eastAsia="zh-CN"/>
        </w:rPr>
        <w:t>4</w:t>
      </w:r>
      <w:r>
        <w:rPr>
          <w:rFonts w:hint="default" w:ascii="Times New Roman" w:eastAsia="仿宋_GB2312"/>
          <w:b/>
          <w:bCs/>
          <w:sz w:val="32"/>
          <w:szCs w:val="32"/>
          <w:highlight w:val="none"/>
        </w:rPr>
        <w:t>.以部门为主体的绩效目标</w:t>
      </w:r>
      <w:r>
        <w:rPr>
          <w:rFonts w:hint="eastAsia" w:eastAsia="仿宋_GB2312"/>
          <w:b/>
          <w:bCs/>
          <w:sz w:val="32"/>
          <w:szCs w:val="32"/>
          <w:highlight w:val="none"/>
          <w:lang w:eastAsia="zh-CN"/>
        </w:rPr>
        <w:t>。</w:t>
      </w:r>
    </w:p>
    <w:p>
      <w:pPr>
        <w:pStyle w:val="8"/>
        <w:spacing w:line="56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2021年金华市城市有机更新和房屋征收指导中心未进行以部门为主体的绩效目标管理，无相关绩效目标。</w:t>
      </w:r>
    </w:p>
    <w:p>
      <w:pPr>
        <w:pStyle w:val="8"/>
        <w:widowControl w:val="0"/>
        <w:spacing w:line="530" w:lineRule="exact"/>
        <w:ind w:firstLine="643" w:firstLineChars="200"/>
        <w:rPr>
          <w:rStyle w:val="6"/>
          <w:rFonts w:eastAsia="黑体"/>
          <w:b w:val="0"/>
        </w:rPr>
      </w:pPr>
      <w:r>
        <w:rPr>
          <w:rStyle w:val="6"/>
          <w:rFonts w:eastAsia="黑体"/>
        </w:rPr>
        <w:t>三、名词解释</w:t>
      </w:r>
    </w:p>
    <w:p>
      <w:pPr>
        <w:spacing w:line="560"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10.社会保障和就业支出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事业单位离退休</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：指反映事业单位开支的离退休经费。</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11.社会保障和就业支出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机关事业单位基本养老保险缴费支出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）：指反映机关事业单位实施养老保险制度由单位缴纳的基本养老保险费支出。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12.社会保障和就业支出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机关事业单位职业年金缴费支出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：指反映机关事业单位实施养老保险制度由单位实际缴纳的职业年金支出。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13.卫生健康支出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行政事业单位医疗</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事业单位医疗（项）：指反映财政部门安排的事业单位基本医疗保险缴费经费，未参加医疗保险的事业单位的公费医疗经费，按国家规定享受离休人员待遇的医疗经费。</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14.城乡社区支出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城乡社区管理事务</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工程建设管理（项）：指反映调控建设市场运行、拟定建设市场法规、实施建筑工程质量、安全、工程勘察设计监管等方面的支出。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15.城乡社区支出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其他城乡社区支出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其他城乡社区支出（项）：指反映除上述项目以外其他用于城乡社区方面的支出。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16.住房保障支出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住房改革支出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住房公积金（项）：反映行政事业单位按人力资源和社会保障部、财政部规定的基本资工资和津贴补贴以及规定比例为职工缴纳的住房公积金。</w:t>
      </w:r>
    </w:p>
    <w:p>
      <w:pPr>
        <w:spacing w:line="560" w:lineRule="exact"/>
        <w:ind w:firstLine="420" w:firstLineChars="200"/>
        <w:rPr>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金华市城市有机更新和房屋征收指导中心</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2021年3月 </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 xml:space="preserve"> 日       </w:t>
      </w:r>
    </w:p>
    <w:p>
      <w:pPr>
        <w:spacing w:line="530" w:lineRule="exact"/>
        <w:ind w:left="315" w:right="315"/>
        <w:rPr>
          <w:rFonts w:ascii="Times New Roman" w:hAnsi="Times New Roman" w:cs="Times New Roman"/>
        </w:rPr>
      </w:pPr>
    </w:p>
    <w:p>
      <w:pPr>
        <w:ind w:left="315" w:right="315"/>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hakuyoxingshu7000"/>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5 -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5F15"/>
    <w:rsid w:val="003A544E"/>
    <w:rsid w:val="005C234E"/>
    <w:rsid w:val="006F5F15"/>
    <w:rsid w:val="00E67C60"/>
    <w:rsid w:val="1DFB319A"/>
    <w:rsid w:val="1E796786"/>
    <w:rsid w:val="256F4EAE"/>
    <w:rsid w:val="29490369"/>
    <w:rsid w:val="32433FD6"/>
    <w:rsid w:val="374A0D5F"/>
    <w:rsid w:val="421A0E7C"/>
    <w:rsid w:val="4DC102A3"/>
    <w:rsid w:val="4EB00CEB"/>
    <w:rsid w:val="68DC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right="0" w:rightChars="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7">
    <w:name w:val="页脚 Char"/>
    <w:basedOn w:val="5"/>
    <w:link w:val="3"/>
    <w:qFormat/>
    <w:uiPriority w:val="99"/>
    <w:rPr>
      <w:sz w:val="18"/>
      <w:szCs w:val="18"/>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670</Words>
  <Characters>3824</Characters>
  <Lines>31</Lines>
  <Paragraphs>8</Paragraphs>
  <TotalTime>0</TotalTime>
  <ScaleCrop>false</ScaleCrop>
  <LinksUpToDate>false</LinksUpToDate>
  <CharactersWithSpaces>4486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2021-03-18T02:11:00Z</dcterms:created>
  <dc:creator>Administrator</dc:creator>
  <cp:lastModifiedBy>Administrator</cp:lastModifiedBy>
  <dcterms:modified xsi:type="dcterms:W3CDTF">2022-08-24T01:06:26Z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